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595A" w14:textId="1B90D613" w:rsidR="00F54238" w:rsidRPr="00F54238" w:rsidRDefault="00F54238" w:rsidP="002A1828">
      <w:pPr>
        <w:pStyle w:val="font-normal"/>
        <w:shd w:val="clear" w:color="auto" w:fill="FFFFFF"/>
        <w:spacing w:before="180" w:beforeAutospacing="0" w:after="300" w:afterAutospacing="0" w:line="360" w:lineRule="atLeast"/>
        <w:rPr>
          <w:rStyle w:val="Stark"/>
          <w:rFonts w:ascii="Arial" w:hAnsi="Arial" w:cs="Arial"/>
          <w:color w:val="000000"/>
          <w:sz w:val="32"/>
          <w:szCs w:val="32"/>
        </w:rPr>
      </w:pPr>
      <w:r w:rsidRPr="00F54238">
        <w:rPr>
          <w:rStyle w:val="Stark"/>
          <w:rFonts w:ascii="Arial" w:hAnsi="Arial" w:cs="Arial"/>
          <w:color w:val="000000"/>
          <w:sz w:val="32"/>
          <w:szCs w:val="32"/>
        </w:rPr>
        <w:t>Begrepp och termer</w:t>
      </w:r>
    </w:p>
    <w:p w14:paraId="0FD6F28A" w14:textId="43869783" w:rsidR="002A1828" w:rsidRDefault="002A1828" w:rsidP="002A1828">
      <w:pPr>
        <w:pStyle w:val="font-normal"/>
        <w:shd w:val="clear" w:color="auto" w:fill="FFFFFF"/>
        <w:spacing w:before="180" w:beforeAutospacing="0" w:after="30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Stark"/>
          <w:rFonts w:ascii="Arial" w:hAnsi="Arial" w:cs="Arial"/>
          <w:color w:val="000000"/>
          <w:sz w:val="28"/>
          <w:szCs w:val="28"/>
        </w:rPr>
        <w:t>AIP</w:t>
      </w:r>
      <w:r>
        <w:rPr>
          <w:rFonts w:ascii="Arial" w:hAnsi="Arial" w:cs="Arial"/>
          <w:color w:val="000000"/>
          <w:sz w:val="28"/>
          <w:szCs w:val="28"/>
        </w:rPr>
        <w:t>: Apotekets inköpspris</w:t>
      </w:r>
    </w:p>
    <w:p w14:paraId="44235DE4" w14:textId="5FF5AC83" w:rsidR="002A1828" w:rsidRDefault="002A1828" w:rsidP="002A1828">
      <w:pPr>
        <w:pStyle w:val="font-normal"/>
        <w:shd w:val="clear" w:color="auto" w:fill="FFFFFF"/>
        <w:spacing w:before="180" w:beforeAutospacing="0" w:after="30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Stark"/>
          <w:rFonts w:ascii="Arial" w:hAnsi="Arial" w:cs="Arial"/>
          <w:color w:val="000000"/>
          <w:sz w:val="28"/>
          <w:szCs w:val="28"/>
        </w:rPr>
        <w:t>AUP</w:t>
      </w:r>
      <w:r>
        <w:rPr>
          <w:rFonts w:ascii="Arial" w:hAnsi="Arial" w:cs="Arial"/>
          <w:color w:val="000000"/>
          <w:sz w:val="28"/>
          <w:szCs w:val="28"/>
        </w:rPr>
        <w:t>: Apotekets utförsäljningspris</w:t>
      </w:r>
    </w:p>
    <w:p w14:paraId="74DE03AD" w14:textId="137F0CE9" w:rsidR="002A1828" w:rsidRDefault="002A1828" w:rsidP="002A1828">
      <w:pPr>
        <w:pStyle w:val="font-normal"/>
        <w:shd w:val="clear" w:color="auto" w:fill="FFFFFF"/>
        <w:spacing w:before="180" w:beforeAutospacing="0" w:after="30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Stark"/>
          <w:rFonts w:ascii="Arial" w:hAnsi="Arial" w:cs="Arial"/>
          <w:color w:val="000000"/>
          <w:sz w:val="28"/>
          <w:szCs w:val="28"/>
        </w:rPr>
        <w:t>Apotekens handelsmarginal</w:t>
      </w:r>
      <w:r>
        <w:rPr>
          <w:rFonts w:ascii="Arial" w:hAnsi="Arial" w:cs="Arial"/>
          <w:color w:val="000000"/>
          <w:sz w:val="28"/>
          <w:szCs w:val="28"/>
        </w:rPr>
        <w:t xml:space="preserve">: </w:t>
      </w:r>
      <w:r w:rsidR="00AC4109">
        <w:rPr>
          <w:rFonts w:ascii="Arial" w:hAnsi="Arial" w:cs="Arial"/>
          <w:color w:val="000000"/>
          <w:sz w:val="28"/>
          <w:szCs w:val="28"/>
        </w:rPr>
        <w:t>Skillnaden mellan a</w:t>
      </w:r>
      <w:r>
        <w:rPr>
          <w:rFonts w:ascii="Arial" w:hAnsi="Arial" w:cs="Arial"/>
          <w:color w:val="000000"/>
          <w:sz w:val="28"/>
          <w:szCs w:val="28"/>
        </w:rPr>
        <w:t xml:space="preserve">potekets utförsäljningspris (AUP) </w:t>
      </w:r>
      <w:r w:rsidR="00AC4109">
        <w:rPr>
          <w:rFonts w:ascii="Arial" w:hAnsi="Arial" w:cs="Arial"/>
          <w:color w:val="000000"/>
          <w:sz w:val="28"/>
          <w:szCs w:val="28"/>
        </w:rPr>
        <w:t xml:space="preserve">och </w:t>
      </w:r>
      <w:r>
        <w:rPr>
          <w:rFonts w:ascii="Arial" w:hAnsi="Arial" w:cs="Arial"/>
          <w:color w:val="000000"/>
          <w:sz w:val="28"/>
          <w:szCs w:val="28"/>
        </w:rPr>
        <w:t xml:space="preserve">apotekets inköpspris (AIP). TLV (Tandvårds- och läkemedelsförmånsverket) </w:t>
      </w:r>
      <w:r w:rsidR="00AC4109">
        <w:rPr>
          <w:rFonts w:ascii="Arial" w:hAnsi="Arial" w:cs="Arial"/>
          <w:color w:val="000000"/>
          <w:sz w:val="28"/>
          <w:szCs w:val="28"/>
        </w:rPr>
        <w:t xml:space="preserve">fastställer </w:t>
      </w:r>
      <w:r>
        <w:rPr>
          <w:rFonts w:ascii="Arial" w:hAnsi="Arial" w:cs="Arial"/>
          <w:color w:val="000000"/>
          <w:sz w:val="28"/>
          <w:szCs w:val="28"/>
        </w:rPr>
        <w:t>marginalen för receptbelagda läkemedel</w:t>
      </w:r>
      <w:r w:rsidR="00AC4109">
        <w:rPr>
          <w:rFonts w:ascii="Arial" w:hAnsi="Arial" w:cs="Arial"/>
          <w:color w:val="000000"/>
          <w:sz w:val="28"/>
          <w:szCs w:val="28"/>
        </w:rPr>
        <w:t xml:space="preserve"> samt vissa</w:t>
      </w:r>
      <w:r>
        <w:rPr>
          <w:rFonts w:ascii="Arial" w:hAnsi="Arial" w:cs="Arial"/>
          <w:color w:val="000000"/>
          <w:sz w:val="28"/>
          <w:szCs w:val="28"/>
        </w:rPr>
        <w:t xml:space="preserve"> stomi- och förbrukningsartiklar som ingår i högkostnadsskyddet.</w:t>
      </w:r>
    </w:p>
    <w:p w14:paraId="04400720" w14:textId="202AFF17" w:rsidR="002A1828" w:rsidRDefault="002A1828" w:rsidP="000E5003">
      <w:pPr>
        <w:pStyle w:val="font-normal"/>
        <w:shd w:val="clear" w:color="auto" w:fill="FFFFFF"/>
        <w:spacing w:before="180" w:beforeAutospacing="0" w:after="30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Stark"/>
          <w:rFonts w:ascii="Arial" w:hAnsi="Arial" w:cs="Arial"/>
          <w:color w:val="000000"/>
          <w:sz w:val="28"/>
          <w:szCs w:val="28"/>
        </w:rPr>
        <w:t>Begränsad subvention (F)</w:t>
      </w:r>
      <w:r>
        <w:rPr>
          <w:rFonts w:ascii="Arial" w:hAnsi="Arial" w:cs="Arial"/>
          <w:color w:val="000000"/>
          <w:sz w:val="28"/>
          <w:szCs w:val="28"/>
        </w:rPr>
        <w:t xml:space="preserve">: </w:t>
      </w:r>
      <w:r w:rsidR="00650048">
        <w:rPr>
          <w:rFonts w:ascii="Arial" w:hAnsi="Arial" w:cs="Arial"/>
          <w:color w:val="000000"/>
          <w:sz w:val="28"/>
          <w:szCs w:val="28"/>
        </w:rPr>
        <w:t xml:space="preserve">Innebär att </w:t>
      </w:r>
      <w:r w:rsidR="00650048" w:rsidRPr="00650048">
        <w:rPr>
          <w:rFonts w:ascii="Arial" w:hAnsi="Arial" w:cs="Arial"/>
          <w:color w:val="000000"/>
          <w:sz w:val="28"/>
          <w:szCs w:val="28"/>
        </w:rPr>
        <w:t>läkemed</w:t>
      </w:r>
      <w:r w:rsidR="00650048">
        <w:rPr>
          <w:rFonts w:ascii="Arial" w:hAnsi="Arial" w:cs="Arial"/>
          <w:color w:val="000000"/>
          <w:sz w:val="28"/>
          <w:szCs w:val="28"/>
        </w:rPr>
        <w:t>let</w:t>
      </w:r>
      <w:r w:rsidR="00650048" w:rsidRPr="00650048">
        <w:rPr>
          <w:rFonts w:ascii="Arial" w:hAnsi="Arial" w:cs="Arial"/>
          <w:color w:val="000000"/>
          <w:sz w:val="28"/>
          <w:szCs w:val="28"/>
        </w:rPr>
        <w:t xml:space="preserve"> endast ingår i högkostnadsskyddet </w:t>
      </w:r>
      <w:r w:rsidR="000E5003" w:rsidRPr="000E5003">
        <w:rPr>
          <w:rFonts w:ascii="Arial" w:hAnsi="Arial" w:cs="Arial"/>
          <w:color w:val="000000"/>
          <w:sz w:val="28"/>
          <w:szCs w:val="28"/>
        </w:rPr>
        <w:t>för ett visst användningsområde eller en viss patientgrupp</w:t>
      </w:r>
      <w:r w:rsidR="000E5003">
        <w:rPr>
          <w:rFonts w:ascii="Arial" w:hAnsi="Arial" w:cs="Arial"/>
          <w:color w:val="000000"/>
          <w:sz w:val="28"/>
          <w:szCs w:val="28"/>
        </w:rPr>
        <w:t>.</w:t>
      </w:r>
      <w:r w:rsidR="0008421C">
        <w:rPr>
          <w:rFonts w:ascii="Arial" w:hAnsi="Arial" w:cs="Arial"/>
          <w:color w:val="000000"/>
          <w:sz w:val="28"/>
          <w:szCs w:val="28"/>
        </w:rPr>
        <w:t xml:space="preserve"> Se även </w:t>
      </w:r>
      <w:r w:rsidR="0008421C" w:rsidRPr="00023187">
        <w:rPr>
          <w:rFonts w:ascii="Arial" w:hAnsi="Arial" w:cs="Arial"/>
          <w:i/>
          <w:iCs/>
          <w:color w:val="000000"/>
          <w:sz w:val="28"/>
          <w:szCs w:val="28"/>
        </w:rPr>
        <w:t>Subvention</w:t>
      </w:r>
      <w:r w:rsidR="0008421C">
        <w:rPr>
          <w:rFonts w:ascii="Arial" w:hAnsi="Arial" w:cs="Arial"/>
          <w:color w:val="000000"/>
          <w:sz w:val="28"/>
          <w:szCs w:val="28"/>
        </w:rPr>
        <w:t>.</w:t>
      </w:r>
    </w:p>
    <w:p w14:paraId="275E1318" w14:textId="14EFF3B3" w:rsidR="002A1828" w:rsidRDefault="002A1828" w:rsidP="0025219B">
      <w:pPr>
        <w:pStyle w:val="font-normal"/>
        <w:shd w:val="clear" w:color="auto" w:fill="FFFFFF"/>
        <w:spacing w:before="180" w:beforeAutospacing="0" w:after="30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Stark"/>
          <w:rFonts w:ascii="Arial" w:hAnsi="Arial" w:cs="Arial"/>
          <w:color w:val="000000"/>
          <w:sz w:val="28"/>
          <w:szCs w:val="28"/>
        </w:rPr>
        <w:t>Biosimilarer</w:t>
      </w:r>
      <w:r w:rsidR="0029732A">
        <w:rPr>
          <w:rFonts w:ascii="Arial" w:hAnsi="Arial" w:cs="Arial"/>
          <w:color w:val="000000"/>
          <w:sz w:val="28"/>
          <w:szCs w:val="28"/>
        </w:rPr>
        <w:t>: B</w:t>
      </w:r>
      <w:r>
        <w:rPr>
          <w:rFonts w:ascii="Arial" w:hAnsi="Arial" w:cs="Arial"/>
          <w:color w:val="000000"/>
          <w:sz w:val="28"/>
          <w:szCs w:val="28"/>
        </w:rPr>
        <w:t>iologisk</w:t>
      </w:r>
      <w:r w:rsidR="0025219B">
        <w:rPr>
          <w:rFonts w:ascii="Arial" w:hAnsi="Arial" w:cs="Arial"/>
          <w:color w:val="000000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 xml:space="preserve"> läkemedel </w:t>
      </w:r>
      <w:r w:rsidR="0025219B" w:rsidRPr="0025219B">
        <w:rPr>
          <w:rFonts w:ascii="Arial" w:hAnsi="Arial" w:cs="Arial"/>
          <w:color w:val="000000"/>
          <w:sz w:val="28"/>
          <w:szCs w:val="28"/>
        </w:rPr>
        <w:t>som är mycket likvärdiga med ett redan godkänt originalpreparat (referensläkemedel)</w:t>
      </w:r>
      <w:r w:rsidR="0025219B">
        <w:rPr>
          <w:rFonts w:ascii="Arial" w:hAnsi="Arial" w:cs="Arial"/>
          <w:color w:val="000000"/>
          <w:sz w:val="28"/>
          <w:szCs w:val="28"/>
        </w:rPr>
        <w:t xml:space="preserve"> avseende effekt och säkerhet. </w:t>
      </w:r>
      <w:r w:rsidR="0025219B" w:rsidRPr="0025219B">
        <w:rPr>
          <w:rFonts w:ascii="Arial" w:hAnsi="Arial" w:cs="Arial"/>
          <w:color w:val="000000"/>
          <w:sz w:val="28"/>
          <w:szCs w:val="28"/>
        </w:rPr>
        <w:t>På grund av biologiska läkemedels komplexitet kan de inte vara identiska, men skillnaderna saknar klinisk betydelse</w:t>
      </w:r>
      <w:r w:rsidR="0025219B">
        <w:rPr>
          <w:rFonts w:ascii="Arial" w:hAnsi="Arial" w:cs="Arial"/>
          <w:color w:val="000000"/>
          <w:sz w:val="28"/>
          <w:szCs w:val="28"/>
        </w:rPr>
        <w:t xml:space="preserve">. </w:t>
      </w:r>
      <w:r>
        <w:rPr>
          <w:rFonts w:ascii="Arial" w:hAnsi="Arial" w:cs="Arial"/>
          <w:color w:val="000000"/>
          <w:sz w:val="28"/>
          <w:szCs w:val="28"/>
        </w:rPr>
        <w:t xml:space="preserve">I Sverige </w:t>
      </w:r>
      <w:r w:rsidR="00FD6F97">
        <w:rPr>
          <w:rFonts w:ascii="Arial" w:hAnsi="Arial" w:cs="Arial"/>
          <w:color w:val="000000"/>
          <w:sz w:val="28"/>
          <w:szCs w:val="28"/>
        </w:rPr>
        <w:t>rekommenderas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25219B">
        <w:rPr>
          <w:rFonts w:ascii="Arial" w:hAnsi="Arial" w:cs="Arial"/>
          <w:color w:val="000000"/>
          <w:sz w:val="28"/>
          <w:szCs w:val="28"/>
        </w:rPr>
        <w:t>i dagsläget</w:t>
      </w:r>
      <w:r>
        <w:rPr>
          <w:rFonts w:ascii="Arial" w:hAnsi="Arial" w:cs="Arial"/>
          <w:color w:val="000000"/>
          <w:sz w:val="28"/>
          <w:szCs w:val="28"/>
        </w:rPr>
        <w:t xml:space="preserve"> inte utbyte av biosimilarer på apotek, till skillnad </w:t>
      </w:r>
      <w:r w:rsidR="0025219B">
        <w:rPr>
          <w:rFonts w:ascii="Arial" w:hAnsi="Arial" w:cs="Arial"/>
          <w:color w:val="000000"/>
          <w:sz w:val="28"/>
          <w:szCs w:val="28"/>
        </w:rPr>
        <w:t>från</w:t>
      </w:r>
      <w:r>
        <w:rPr>
          <w:rFonts w:ascii="Arial" w:hAnsi="Arial" w:cs="Arial"/>
          <w:color w:val="000000"/>
          <w:sz w:val="28"/>
          <w:szCs w:val="28"/>
        </w:rPr>
        <w:t xml:space="preserve"> generi</w:t>
      </w:r>
      <w:r w:rsidR="0025219B">
        <w:rPr>
          <w:rFonts w:ascii="Arial" w:hAnsi="Arial" w:cs="Arial"/>
          <w:color w:val="000000"/>
          <w:sz w:val="28"/>
          <w:szCs w:val="28"/>
        </w:rPr>
        <w:t>ska läkemedel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14:paraId="5F0F4999" w14:textId="705A4545" w:rsidR="002A1828" w:rsidRDefault="002A1828" w:rsidP="002A1828">
      <w:pPr>
        <w:pStyle w:val="font-normal"/>
        <w:shd w:val="clear" w:color="auto" w:fill="FFFFFF"/>
        <w:spacing w:before="180" w:beforeAutospacing="0" w:after="30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Stark"/>
          <w:rFonts w:ascii="Arial" w:hAnsi="Arial" w:cs="Arial"/>
          <w:color w:val="000000"/>
          <w:sz w:val="28"/>
          <w:szCs w:val="28"/>
        </w:rPr>
        <w:t>DDD</w:t>
      </w:r>
      <w:r>
        <w:rPr>
          <w:rFonts w:ascii="Arial" w:hAnsi="Arial" w:cs="Arial"/>
          <w:color w:val="000000"/>
          <w:sz w:val="28"/>
          <w:szCs w:val="28"/>
        </w:rPr>
        <w:t xml:space="preserve"> (definierad dygnsdos)</w:t>
      </w:r>
      <w:r w:rsidR="0029732A">
        <w:rPr>
          <w:rFonts w:ascii="Arial" w:hAnsi="Arial" w:cs="Arial"/>
          <w:color w:val="000000"/>
          <w:sz w:val="28"/>
          <w:szCs w:val="28"/>
        </w:rPr>
        <w:t xml:space="preserve">: </w:t>
      </w:r>
      <w:r w:rsidR="00076E21">
        <w:rPr>
          <w:rFonts w:ascii="Arial" w:hAnsi="Arial" w:cs="Arial"/>
          <w:color w:val="000000"/>
          <w:sz w:val="28"/>
          <w:szCs w:val="28"/>
        </w:rPr>
        <w:t xml:space="preserve">En antagen genomsnittlig dygnsdos för en vuxen vid läkemedlets </w:t>
      </w:r>
      <w:r>
        <w:rPr>
          <w:rFonts w:ascii="Arial" w:hAnsi="Arial" w:cs="Arial"/>
          <w:color w:val="000000"/>
          <w:sz w:val="28"/>
          <w:szCs w:val="28"/>
        </w:rPr>
        <w:t xml:space="preserve">primära indikation. </w:t>
      </w:r>
      <w:r w:rsidR="00076E21">
        <w:rPr>
          <w:rFonts w:ascii="Arial" w:hAnsi="Arial" w:cs="Arial"/>
          <w:color w:val="000000"/>
          <w:sz w:val="28"/>
          <w:szCs w:val="28"/>
        </w:rPr>
        <w:t xml:space="preserve">Måttet används för att möjliggöra jämförelser av läkemedelsanvändning mellan till exempel länder. </w:t>
      </w:r>
      <w:r>
        <w:rPr>
          <w:rFonts w:ascii="Arial" w:hAnsi="Arial" w:cs="Arial"/>
          <w:color w:val="000000"/>
          <w:sz w:val="28"/>
          <w:szCs w:val="28"/>
        </w:rPr>
        <w:t xml:space="preserve">Vid </w:t>
      </w:r>
      <w:r w:rsidR="00076E21">
        <w:rPr>
          <w:rFonts w:ascii="Arial" w:hAnsi="Arial" w:cs="Arial"/>
          <w:color w:val="000000"/>
          <w:sz w:val="28"/>
          <w:szCs w:val="28"/>
        </w:rPr>
        <w:t xml:space="preserve">tolkning behöver man beakta att DDD kan </w:t>
      </w:r>
      <w:r>
        <w:rPr>
          <w:rFonts w:ascii="Arial" w:hAnsi="Arial" w:cs="Arial"/>
          <w:color w:val="000000"/>
          <w:sz w:val="28"/>
          <w:szCs w:val="28"/>
        </w:rPr>
        <w:t>över- eller underskatt</w:t>
      </w:r>
      <w:r w:rsidR="00076E21">
        <w:rPr>
          <w:rFonts w:ascii="Arial" w:hAnsi="Arial" w:cs="Arial"/>
          <w:color w:val="000000"/>
          <w:sz w:val="28"/>
          <w:szCs w:val="28"/>
        </w:rPr>
        <w:t>a faktisk användning.</w:t>
      </w:r>
      <w:r>
        <w:rPr>
          <w:rFonts w:ascii="Arial" w:hAnsi="Arial" w:cs="Arial"/>
          <w:color w:val="000000"/>
          <w:sz w:val="28"/>
          <w:szCs w:val="28"/>
        </w:rPr>
        <w:t xml:space="preserve"> Till exempel har warfarin</w:t>
      </w:r>
      <w:r w:rsidR="00076E21">
        <w:rPr>
          <w:rFonts w:ascii="Arial" w:hAnsi="Arial" w:cs="Arial"/>
          <w:color w:val="000000"/>
          <w:sz w:val="28"/>
          <w:szCs w:val="28"/>
        </w:rPr>
        <w:t xml:space="preserve"> en DDD på 7,5 mg/dag trots </w:t>
      </w:r>
      <w:r>
        <w:rPr>
          <w:rFonts w:ascii="Arial" w:hAnsi="Arial" w:cs="Arial"/>
          <w:color w:val="000000"/>
          <w:sz w:val="28"/>
          <w:szCs w:val="28"/>
        </w:rPr>
        <w:t>individuell dosering.</w:t>
      </w:r>
    </w:p>
    <w:p w14:paraId="6887502A" w14:textId="63EF7FDD" w:rsidR="002A1828" w:rsidRDefault="002A1828" w:rsidP="002A1828">
      <w:pPr>
        <w:pStyle w:val="font-normal"/>
        <w:shd w:val="clear" w:color="auto" w:fill="FFFFFF"/>
        <w:spacing w:before="180" w:beforeAutospacing="0" w:after="30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Stark"/>
          <w:rFonts w:ascii="Arial" w:hAnsi="Arial" w:cs="Arial"/>
          <w:color w:val="000000"/>
          <w:sz w:val="28"/>
          <w:szCs w:val="28"/>
        </w:rPr>
        <w:t>DU90% (</w:t>
      </w:r>
      <w:proofErr w:type="spellStart"/>
      <w:r w:rsidR="00181F87">
        <w:rPr>
          <w:rStyle w:val="Stark"/>
          <w:rFonts w:ascii="Arial" w:hAnsi="Arial" w:cs="Arial"/>
          <w:color w:val="000000"/>
          <w:sz w:val="28"/>
          <w:szCs w:val="28"/>
        </w:rPr>
        <w:t>Drug</w:t>
      </w:r>
      <w:proofErr w:type="spellEnd"/>
      <w:r w:rsidR="00181F87">
        <w:rPr>
          <w:rStyle w:val="Stark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81F87">
        <w:rPr>
          <w:rStyle w:val="Stark"/>
          <w:rFonts w:ascii="Arial" w:hAnsi="Arial" w:cs="Arial"/>
          <w:color w:val="000000"/>
          <w:sz w:val="28"/>
          <w:szCs w:val="28"/>
        </w:rPr>
        <w:t>U</w:t>
      </w:r>
      <w:r>
        <w:rPr>
          <w:rStyle w:val="Stark"/>
          <w:rFonts w:ascii="Arial" w:hAnsi="Arial" w:cs="Arial"/>
          <w:color w:val="000000"/>
          <w:sz w:val="28"/>
          <w:szCs w:val="28"/>
        </w:rPr>
        <w:t>tilization</w:t>
      </w:r>
      <w:proofErr w:type="spellEnd"/>
      <w:r>
        <w:rPr>
          <w:rStyle w:val="Stark"/>
          <w:rFonts w:ascii="Arial" w:hAnsi="Arial" w:cs="Arial"/>
          <w:color w:val="000000"/>
          <w:sz w:val="28"/>
          <w:szCs w:val="28"/>
        </w:rPr>
        <w:t xml:space="preserve"> 90%)</w:t>
      </w:r>
      <w:r w:rsidR="003A50DA">
        <w:rPr>
          <w:rFonts w:ascii="Arial" w:hAnsi="Arial" w:cs="Arial"/>
          <w:color w:val="000000"/>
          <w:sz w:val="28"/>
          <w:szCs w:val="28"/>
        </w:rPr>
        <w:t>: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3A50DA">
        <w:rPr>
          <w:rFonts w:ascii="Arial" w:hAnsi="Arial" w:cs="Arial"/>
          <w:color w:val="000000"/>
          <w:sz w:val="28"/>
          <w:szCs w:val="28"/>
        </w:rPr>
        <w:t>E</w:t>
      </w:r>
      <w:r>
        <w:rPr>
          <w:rFonts w:ascii="Arial" w:hAnsi="Arial" w:cs="Arial"/>
          <w:color w:val="000000"/>
          <w:sz w:val="28"/>
          <w:szCs w:val="28"/>
        </w:rPr>
        <w:t>tt kvalitetsmått på läkemedelsförskrivning.</w:t>
      </w:r>
      <w:r w:rsidR="00F166ED">
        <w:rPr>
          <w:rFonts w:ascii="Arial" w:hAnsi="Arial" w:cs="Arial"/>
          <w:color w:val="000000"/>
          <w:sz w:val="28"/>
          <w:szCs w:val="28"/>
        </w:rPr>
        <w:t xml:space="preserve"> Metoden innebär att identifiera de läkemedel som tillsammans står för 90 procent av volymen (vanligen mätt i DDD) under en viss period och jämföra dessa med aktuella </w:t>
      </w:r>
      <w:r>
        <w:rPr>
          <w:rFonts w:ascii="Arial" w:hAnsi="Arial" w:cs="Arial"/>
          <w:color w:val="000000"/>
          <w:sz w:val="28"/>
          <w:szCs w:val="28"/>
        </w:rPr>
        <w:t>behandlingsrekommendationer</w:t>
      </w:r>
      <w:r w:rsidR="00F166ED">
        <w:rPr>
          <w:rFonts w:ascii="Arial" w:hAnsi="Arial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8"/>
          <w:szCs w:val="28"/>
        </w:rPr>
        <w:t xml:space="preserve"> till exempel </w:t>
      </w:r>
      <w:r w:rsidR="00023187">
        <w:rPr>
          <w:rFonts w:ascii="Arial" w:hAnsi="Arial" w:cs="Arial"/>
          <w:color w:val="000000"/>
          <w:sz w:val="28"/>
          <w:szCs w:val="28"/>
        </w:rPr>
        <w:t>b</w:t>
      </w:r>
      <w:r w:rsidR="0029732A">
        <w:rPr>
          <w:rFonts w:ascii="Arial" w:hAnsi="Arial" w:cs="Arial"/>
          <w:color w:val="000000"/>
          <w:sz w:val="28"/>
          <w:szCs w:val="28"/>
        </w:rPr>
        <w:t>asläkemedel</w:t>
      </w:r>
      <w:r w:rsidR="00023187">
        <w:rPr>
          <w:rFonts w:ascii="Arial" w:hAnsi="Arial" w:cs="Arial"/>
          <w:color w:val="000000"/>
          <w:sz w:val="28"/>
          <w:szCs w:val="28"/>
        </w:rPr>
        <w:t>s</w:t>
      </w:r>
      <w:r w:rsidR="0029732A">
        <w:rPr>
          <w:rFonts w:ascii="Arial" w:hAnsi="Arial" w:cs="Arial"/>
          <w:color w:val="000000"/>
          <w:sz w:val="28"/>
          <w:szCs w:val="28"/>
        </w:rPr>
        <w:t>listan.</w:t>
      </w:r>
    </w:p>
    <w:p w14:paraId="2A1B5671" w14:textId="16506CE6" w:rsidR="002A1828" w:rsidRDefault="002A1828" w:rsidP="002A1828">
      <w:pPr>
        <w:pStyle w:val="font-normal"/>
        <w:shd w:val="clear" w:color="auto" w:fill="FFFFFF"/>
        <w:spacing w:before="180" w:beforeAutospacing="0" w:after="30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Stark"/>
          <w:rFonts w:ascii="Arial" w:hAnsi="Arial" w:cs="Arial"/>
          <w:color w:val="000000"/>
          <w:sz w:val="28"/>
          <w:szCs w:val="28"/>
        </w:rPr>
        <w:t>Expedition av receptläkemedel</w:t>
      </w:r>
      <w:r w:rsidR="003A50DA">
        <w:rPr>
          <w:rFonts w:ascii="Arial" w:hAnsi="Arial" w:cs="Arial"/>
          <w:color w:val="000000"/>
          <w:sz w:val="28"/>
          <w:szCs w:val="28"/>
        </w:rPr>
        <w:t>: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3A50DA">
        <w:rPr>
          <w:rFonts w:ascii="Arial" w:hAnsi="Arial" w:cs="Arial"/>
          <w:color w:val="000000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 xml:space="preserve">poteket lämnar ut läkemedel som är förskrivet på recept till patient. </w:t>
      </w:r>
      <w:r w:rsidR="00F166ED">
        <w:rPr>
          <w:rFonts w:ascii="Arial" w:hAnsi="Arial" w:cs="Arial"/>
          <w:color w:val="000000"/>
          <w:sz w:val="28"/>
          <w:szCs w:val="28"/>
        </w:rPr>
        <w:t>Vid förskrivning tar f</w:t>
      </w:r>
      <w:r>
        <w:rPr>
          <w:rFonts w:ascii="Arial" w:hAnsi="Arial" w:cs="Arial"/>
          <w:color w:val="000000"/>
          <w:sz w:val="28"/>
          <w:szCs w:val="28"/>
        </w:rPr>
        <w:t xml:space="preserve">örskrivaren ställning </w:t>
      </w: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till om patienten är förmånsberättigad och om hen uppfyller </w:t>
      </w:r>
      <w:r w:rsidR="00F166ED">
        <w:rPr>
          <w:rFonts w:ascii="Arial" w:hAnsi="Arial" w:cs="Arial"/>
          <w:color w:val="000000"/>
          <w:sz w:val="28"/>
          <w:szCs w:val="28"/>
        </w:rPr>
        <w:t>eventuella subventions</w:t>
      </w:r>
      <w:r>
        <w:rPr>
          <w:rFonts w:ascii="Arial" w:hAnsi="Arial" w:cs="Arial"/>
          <w:color w:val="000000"/>
          <w:sz w:val="28"/>
          <w:szCs w:val="28"/>
        </w:rPr>
        <w:t>villkor (vid begränsad subvention).</w:t>
      </w:r>
    </w:p>
    <w:p w14:paraId="75CFF833" w14:textId="153D3734" w:rsidR="002A1828" w:rsidRDefault="002A1828" w:rsidP="002A1828">
      <w:pPr>
        <w:pStyle w:val="font-normal"/>
        <w:shd w:val="clear" w:color="auto" w:fill="FFFFFF"/>
        <w:spacing w:before="180" w:beforeAutospacing="0" w:after="30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Stark"/>
          <w:rFonts w:ascii="Arial" w:hAnsi="Arial" w:cs="Arial"/>
          <w:color w:val="000000"/>
          <w:sz w:val="28"/>
          <w:szCs w:val="28"/>
        </w:rPr>
        <w:t>Generika</w:t>
      </w:r>
      <w:r w:rsidR="0029732A">
        <w:rPr>
          <w:rFonts w:ascii="Arial" w:hAnsi="Arial" w:cs="Arial"/>
          <w:color w:val="000000"/>
          <w:sz w:val="28"/>
          <w:szCs w:val="28"/>
        </w:rPr>
        <w:t xml:space="preserve">: </w:t>
      </w:r>
      <w:r w:rsidR="00A33C3F">
        <w:rPr>
          <w:rFonts w:ascii="Arial" w:hAnsi="Arial" w:cs="Arial"/>
          <w:color w:val="000000"/>
          <w:sz w:val="28"/>
          <w:szCs w:val="28"/>
        </w:rPr>
        <w:t>Läkemedel som innehåller samma aktiva substans som ett originalläkemedel vars patent har gått ut. Generisk konkurrens leder oftast till lägre priser. Apoteket kan i de flesta fall byta till ett billigare utbytbart läkemedel utan kontakt med förskrivare.</w:t>
      </w:r>
    </w:p>
    <w:p w14:paraId="49D4CD37" w14:textId="0BEF3BB6" w:rsidR="009653E1" w:rsidRPr="009653E1" w:rsidRDefault="002A1828" w:rsidP="009653E1">
      <w:pPr>
        <w:pStyle w:val="font-normal"/>
        <w:shd w:val="clear" w:color="auto" w:fill="FFFFFF"/>
        <w:spacing w:before="180" w:after="300" w:line="360" w:lineRule="atLeast"/>
        <w:rPr>
          <w:rFonts w:ascii="Arial" w:hAnsi="Arial" w:cs="Arial"/>
          <w:color w:val="000000"/>
          <w:sz w:val="28"/>
          <w:szCs w:val="28"/>
        </w:rPr>
      </w:pPr>
      <w:r w:rsidRPr="009653E1">
        <w:rPr>
          <w:rStyle w:val="Stark"/>
          <w:rFonts w:ascii="Arial" w:hAnsi="Arial" w:cs="Arial"/>
          <w:color w:val="000000"/>
          <w:sz w:val="28"/>
          <w:szCs w:val="28"/>
        </w:rPr>
        <w:t>Informationsapotekare</w:t>
      </w:r>
      <w:r w:rsidR="009653E1">
        <w:rPr>
          <w:rStyle w:val="Stark"/>
          <w:rFonts w:ascii="Arial" w:hAnsi="Arial" w:cs="Arial"/>
          <w:color w:val="000000"/>
          <w:sz w:val="28"/>
          <w:szCs w:val="28"/>
        </w:rPr>
        <w:t>/informationsläkare</w:t>
      </w:r>
      <w:r w:rsidR="0029732A">
        <w:rPr>
          <w:rFonts w:ascii="Arial" w:hAnsi="Arial" w:cs="Arial"/>
          <w:color w:val="000000"/>
          <w:sz w:val="28"/>
          <w:szCs w:val="28"/>
        </w:rPr>
        <w:t xml:space="preserve">: </w:t>
      </w:r>
      <w:r w:rsidR="00F41F8F">
        <w:rPr>
          <w:rFonts w:ascii="Arial" w:hAnsi="Arial" w:cs="Arial"/>
          <w:color w:val="000000"/>
          <w:sz w:val="28"/>
          <w:szCs w:val="28"/>
        </w:rPr>
        <w:t>Apotekare</w:t>
      </w:r>
      <w:r w:rsidR="009653E1">
        <w:rPr>
          <w:rFonts w:ascii="Arial" w:hAnsi="Arial" w:cs="Arial"/>
          <w:color w:val="000000"/>
          <w:sz w:val="28"/>
          <w:szCs w:val="28"/>
        </w:rPr>
        <w:t xml:space="preserve">/läkare </w:t>
      </w:r>
      <w:r w:rsidR="009653E1" w:rsidRPr="009653E1">
        <w:rPr>
          <w:rFonts w:ascii="Arial" w:hAnsi="Arial" w:cs="Arial"/>
          <w:color w:val="000000"/>
          <w:sz w:val="28"/>
          <w:szCs w:val="28"/>
        </w:rPr>
        <w:t>som arbetar med läkemedelsinformation och verkar för en rationell läkemedelsanvändning. Rollen innefattar uppsökande verksamhet där information ges om behandlingsrekommendationer och läkemedelsanvändning.</w:t>
      </w:r>
    </w:p>
    <w:p w14:paraId="15733779" w14:textId="1B6EEBB9" w:rsidR="002A1828" w:rsidRDefault="002A1828" w:rsidP="002A1828">
      <w:pPr>
        <w:pStyle w:val="font-normal"/>
        <w:shd w:val="clear" w:color="auto" w:fill="FFFFFF"/>
        <w:spacing w:before="180" w:beforeAutospacing="0" w:after="30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Stark"/>
          <w:rFonts w:ascii="Arial" w:hAnsi="Arial" w:cs="Arial"/>
          <w:color w:val="000000"/>
          <w:sz w:val="28"/>
          <w:szCs w:val="28"/>
        </w:rPr>
        <w:t>Licensläkemedel</w:t>
      </w:r>
      <w:r w:rsidR="003A50DA">
        <w:rPr>
          <w:rFonts w:ascii="Arial" w:hAnsi="Arial" w:cs="Arial"/>
          <w:color w:val="000000"/>
          <w:sz w:val="28"/>
          <w:szCs w:val="28"/>
        </w:rPr>
        <w:t xml:space="preserve">: </w:t>
      </w:r>
      <w:r w:rsidR="004C70FF">
        <w:rPr>
          <w:rFonts w:ascii="Arial" w:hAnsi="Arial" w:cs="Arial"/>
          <w:color w:val="000000"/>
          <w:sz w:val="28"/>
          <w:szCs w:val="28"/>
        </w:rPr>
        <w:t>L</w:t>
      </w:r>
      <w:r>
        <w:rPr>
          <w:rFonts w:ascii="Arial" w:hAnsi="Arial" w:cs="Arial"/>
          <w:color w:val="000000"/>
          <w:sz w:val="28"/>
          <w:szCs w:val="28"/>
        </w:rPr>
        <w:t>äkemedel som inte är godkänt i Sverige</w:t>
      </w:r>
      <w:r w:rsidR="004C70FF">
        <w:rPr>
          <w:rFonts w:ascii="Arial" w:hAnsi="Arial" w:cs="Arial"/>
          <w:color w:val="000000"/>
          <w:sz w:val="28"/>
          <w:szCs w:val="28"/>
        </w:rPr>
        <w:t xml:space="preserve"> men som kan förskrivas efter särskilt tillstånd</w:t>
      </w:r>
      <w:r>
        <w:rPr>
          <w:rFonts w:ascii="Arial" w:hAnsi="Arial" w:cs="Arial"/>
          <w:color w:val="000000"/>
          <w:sz w:val="28"/>
          <w:szCs w:val="28"/>
        </w:rPr>
        <w:t xml:space="preserve">. Förskrivaren skriver en motivering </w:t>
      </w:r>
      <w:r w:rsidR="00F90409">
        <w:rPr>
          <w:rFonts w:ascii="Arial" w:hAnsi="Arial" w:cs="Arial"/>
          <w:color w:val="000000"/>
          <w:sz w:val="28"/>
          <w:szCs w:val="28"/>
        </w:rPr>
        <w:t xml:space="preserve">om </w:t>
      </w:r>
      <w:r>
        <w:rPr>
          <w:rFonts w:ascii="Arial" w:hAnsi="Arial" w:cs="Arial"/>
          <w:color w:val="000000"/>
          <w:sz w:val="28"/>
          <w:szCs w:val="28"/>
        </w:rPr>
        <w:t>varför licensläkemedel behövs</w:t>
      </w:r>
      <w:r w:rsidR="001D0B21">
        <w:rPr>
          <w:rFonts w:ascii="Arial" w:hAnsi="Arial" w:cs="Arial"/>
          <w:color w:val="000000"/>
          <w:sz w:val="28"/>
          <w:szCs w:val="28"/>
        </w:rPr>
        <w:t xml:space="preserve"> antigen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F90409">
        <w:rPr>
          <w:rFonts w:ascii="Arial" w:hAnsi="Arial" w:cs="Arial"/>
          <w:color w:val="000000"/>
          <w:sz w:val="28"/>
          <w:szCs w:val="28"/>
        </w:rPr>
        <w:t>till</w:t>
      </w:r>
      <w:r w:rsidR="001D0B21">
        <w:rPr>
          <w:rFonts w:ascii="Arial" w:hAnsi="Arial" w:cs="Arial"/>
          <w:color w:val="000000"/>
          <w:sz w:val="28"/>
          <w:szCs w:val="28"/>
        </w:rPr>
        <w:t xml:space="preserve"> en</w:t>
      </w:r>
      <w:r w:rsidR="00F90409">
        <w:rPr>
          <w:rFonts w:ascii="Arial" w:hAnsi="Arial" w:cs="Arial"/>
          <w:color w:val="000000"/>
          <w:sz w:val="28"/>
          <w:szCs w:val="28"/>
        </w:rPr>
        <w:t xml:space="preserve"> enskild patient eller generell</w:t>
      </w:r>
      <w:r w:rsidR="001D0B21">
        <w:rPr>
          <w:rFonts w:ascii="Arial" w:hAnsi="Arial" w:cs="Arial"/>
          <w:color w:val="000000"/>
          <w:sz w:val="28"/>
          <w:szCs w:val="28"/>
        </w:rPr>
        <w:t xml:space="preserve"> licens</w:t>
      </w:r>
      <w:r w:rsidR="00F90409">
        <w:rPr>
          <w:rFonts w:ascii="Arial" w:hAnsi="Arial" w:cs="Arial"/>
          <w:color w:val="000000"/>
          <w:sz w:val="28"/>
          <w:szCs w:val="28"/>
        </w:rPr>
        <w:t xml:space="preserve"> som gäller flera patienter</w:t>
      </w:r>
      <w:r w:rsidR="001D0B21">
        <w:rPr>
          <w:rFonts w:ascii="Arial" w:hAnsi="Arial" w:cs="Arial"/>
          <w:color w:val="000000"/>
          <w:sz w:val="28"/>
          <w:szCs w:val="28"/>
        </w:rPr>
        <w:t xml:space="preserve"> på en specifik vårdenhet eller i vissa fall kan gälla flera vårdenheter och kliniker. </w:t>
      </w:r>
      <w:r>
        <w:rPr>
          <w:rFonts w:ascii="Arial" w:hAnsi="Arial" w:cs="Arial"/>
          <w:color w:val="000000"/>
          <w:sz w:val="28"/>
          <w:szCs w:val="28"/>
        </w:rPr>
        <w:t>För licensansökan används e-systemet KLAS.</w:t>
      </w:r>
    </w:p>
    <w:p w14:paraId="0023D60E" w14:textId="380A8E3A" w:rsidR="002A1828" w:rsidRDefault="002A1828" w:rsidP="002A1828">
      <w:pPr>
        <w:pStyle w:val="font-normal"/>
        <w:shd w:val="clear" w:color="auto" w:fill="FFFFFF"/>
        <w:spacing w:before="180" w:beforeAutospacing="0" w:after="30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Stark"/>
          <w:rFonts w:ascii="Arial" w:hAnsi="Arial" w:cs="Arial"/>
          <w:color w:val="000000"/>
          <w:sz w:val="28"/>
          <w:szCs w:val="28"/>
        </w:rPr>
        <w:t>Läkemedelsförmånen</w:t>
      </w:r>
      <w:r w:rsidR="002C74AF">
        <w:rPr>
          <w:rFonts w:ascii="Arial" w:hAnsi="Arial" w:cs="Arial"/>
          <w:color w:val="000000"/>
          <w:sz w:val="28"/>
          <w:szCs w:val="28"/>
        </w:rPr>
        <w:t>: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0904A4" w:rsidRPr="000904A4">
        <w:rPr>
          <w:rFonts w:ascii="Arial" w:hAnsi="Arial" w:cs="Arial"/>
          <w:color w:val="000000"/>
          <w:sz w:val="28"/>
          <w:szCs w:val="28"/>
        </w:rPr>
        <w:t>Den statligt reglerade subventionen av läkemedel.</w:t>
      </w:r>
      <w:r w:rsidR="000904A4">
        <w:rPr>
          <w:rFonts w:ascii="Arial" w:hAnsi="Arial" w:cs="Arial"/>
          <w:color w:val="000000"/>
          <w:sz w:val="28"/>
          <w:szCs w:val="28"/>
        </w:rPr>
        <w:t xml:space="preserve"> </w:t>
      </w:r>
      <w:r w:rsidR="001D0B21">
        <w:rPr>
          <w:rFonts w:ascii="Arial" w:hAnsi="Arial" w:cs="Arial"/>
          <w:color w:val="000000"/>
          <w:sz w:val="28"/>
          <w:szCs w:val="28"/>
        </w:rPr>
        <w:t>D</w:t>
      </w:r>
      <w:r>
        <w:rPr>
          <w:rFonts w:ascii="Arial" w:hAnsi="Arial" w:cs="Arial"/>
          <w:color w:val="000000"/>
          <w:sz w:val="28"/>
          <w:szCs w:val="28"/>
        </w:rPr>
        <w:t>e flesta receptläkemedel ingår</w:t>
      </w:r>
      <w:r w:rsidR="000904A4">
        <w:rPr>
          <w:rFonts w:ascii="Arial" w:hAnsi="Arial" w:cs="Arial"/>
          <w:color w:val="000000"/>
          <w:sz w:val="28"/>
          <w:szCs w:val="28"/>
        </w:rPr>
        <w:t xml:space="preserve"> och patienten betalar en egenavgift enligt högkostnadsskyddet. Priserna är desamma på alla apotek.</w:t>
      </w:r>
    </w:p>
    <w:p w14:paraId="30D78033" w14:textId="77777777" w:rsidR="00301375" w:rsidRDefault="002A1828" w:rsidP="002A1828">
      <w:pPr>
        <w:pStyle w:val="font-normal"/>
        <w:shd w:val="clear" w:color="auto" w:fill="FFFFFF"/>
        <w:spacing w:before="180" w:beforeAutospacing="0" w:after="30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Stark"/>
          <w:rFonts w:ascii="Arial" w:hAnsi="Arial" w:cs="Arial"/>
          <w:color w:val="000000"/>
          <w:sz w:val="28"/>
          <w:szCs w:val="28"/>
        </w:rPr>
        <w:t>Läkemedelsstatistik över konsumtion</w:t>
      </w:r>
      <w:r w:rsidR="001D0B21">
        <w:rPr>
          <w:rFonts w:ascii="Arial" w:hAnsi="Arial" w:cs="Arial"/>
          <w:color w:val="000000"/>
          <w:sz w:val="28"/>
          <w:szCs w:val="28"/>
        </w:rPr>
        <w:t>: K</w:t>
      </w:r>
      <w:r>
        <w:rPr>
          <w:rFonts w:ascii="Arial" w:hAnsi="Arial" w:cs="Arial"/>
          <w:color w:val="000000"/>
          <w:sz w:val="28"/>
          <w:szCs w:val="28"/>
        </w:rPr>
        <w:t xml:space="preserve">an </w:t>
      </w:r>
      <w:r w:rsidR="00301375">
        <w:rPr>
          <w:rFonts w:ascii="Arial" w:hAnsi="Arial" w:cs="Arial"/>
          <w:color w:val="000000"/>
          <w:sz w:val="28"/>
          <w:szCs w:val="28"/>
        </w:rPr>
        <w:t>beskrivas med olika mått, till exempel:</w:t>
      </w:r>
    </w:p>
    <w:p w14:paraId="1D184C43" w14:textId="18004D0C" w:rsidR="00301375" w:rsidRDefault="002A1828" w:rsidP="00676338">
      <w:pPr>
        <w:pStyle w:val="font-normal"/>
        <w:numPr>
          <w:ilvl w:val="0"/>
          <w:numId w:val="2"/>
        </w:numPr>
        <w:shd w:val="clear" w:color="auto" w:fill="FFFFFF"/>
        <w:spacing w:before="120" w:beforeAutospacing="0" w:after="0" w:afterAutospacing="0"/>
        <w:ind w:left="714" w:hanging="357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kostnad (regionens eller patientens) </w:t>
      </w:r>
    </w:p>
    <w:p w14:paraId="1659FA60" w14:textId="1AFE944E" w:rsidR="00301375" w:rsidRDefault="002A1828" w:rsidP="00676338">
      <w:pPr>
        <w:pStyle w:val="font-normal"/>
        <w:numPr>
          <w:ilvl w:val="0"/>
          <w:numId w:val="2"/>
        </w:numPr>
        <w:shd w:val="clear" w:color="auto" w:fill="FFFFFF"/>
        <w:spacing w:before="120" w:beforeAutospacing="0" w:after="0" w:afterAutospacing="0"/>
        <w:ind w:left="714" w:hanging="357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antal enheter (</w:t>
      </w:r>
      <w:proofErr w:type="gramStart"/>
      <w:r w:rsidR="00301375">
        <w:rPr>
          <w:rFonts w:ascii="Arial" w:hAnsi="Arial" w:cs="Arial"/>
          <w:color w:val="000000"/>
          <w:sz w:val="28"/>
          <w:szCs w:val="28"/>
        </w:rPr>
        <w:t>t ex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förpackningar eller DDD)</w:t>
      </w:r>
    </w:p>
    <w:p w14:paraId="07ADFE36" w14:textId="235602EF" w:rsidR="00301375" w:rsidRDefault="002A1828" w:rsidP="00676338">
      <w:pPr>
        <w:pStyle w:val="font-normal"/>
        <w:numPr>
          <w:ilvl w:val="0"/>
          <w:numId w:val="2"/>
        </w:numPr>
        <w:shd w:val="clear" w:color="auto" w:fill="FFFFFF"/>
        <w:spacing w:before="120" w:beforeAutospacing="0" w:after="0" w:afterAutospacing="0"/>
        <w:ind w:left="714" w:hanging="357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antal förskrivningar</w:t>
      </w:r>
    </w:p>
    <w:p w14:paraId="6C3EE444" w14:textId="77777777" w:rsidR="00301375" w:rsidRDefault="002A1828" w:rsidP="00676338">
      <w:pPr>
        <w:pStyle w:val="font-normal"/>
        <w:numPr>
          <w:ilvl w:val="0"/>
          <w:numId w:val="2"/>
        </w:numPr>
        <w:shd w:val="clear" w:color="auto" w:fill="FFFFFF"/>
        <w:spacing w:before="120" w:beforeAutospacing="0" w:after="0" w:afterAutospacing="0"/>
        <w:ind w:left="714" w:hanging="357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fysisk kvantitet av läkemedel (volym). </w:t>
      </w:r>
    </w:p>
    <w:p w14:paraId="79D79A4B" w14:textId="0B87FDA5" w:rsidR="002A1828" w:rsidRDefault="00301375" w:rsidP="00301375">
      <w:pPr>
        <w:pStyle w:val="font-normal"/>
        <w:shd w:val="clear" w:color="auto" w:fill="FFFFFF"/>
        <w:spacing w:before="180" w:beforeAutospacing="0" w:after="30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Man kan också mäta a</w:t>
      </w:r>
      <w:r w:rsidR="002A1828">
        <w:rPr>
          <w:rFonts w:ascii="Arial" w:hAnsi="Arial" w:cs="Arial"/>
          <w:color w:val="000000"/>
          <w:sz w:val="28"/>
          <w:szCs w:val="28"/>
        </w:rPr>
        <w:t>ntal individer som hämtar ut receptläkemedel</w:t>
      </w:r>
      <w:r>
        <w:rPr>
          <w:rFonts w:ascii="Arial" w:hAnsi="Arial" w:cs="Arial"/>
          <w:color w:val="000000"/>
          <w:sz w:val="28"/>
          <w:szCs w:val="28"/>
        </w:rPr>
        <w:t>. För</w:t>
      </w:r>
      <w:r w:rsidR="002A1828">
        <w:rPr>
          <w:rFonts w:ascii="Arial" w:hAnsi="Arial" w:cs="Arial"/>
          <w:color w:val="000000"/>
          <w:sz w:val="28"/>
          <w:szCs w:val="28"/>
        </w:rPr>
        <w:t xml:space="preserve"> rekvisitionsläkemedel </w:t>
      </w:r>
      <w:r>
        <w:rPr>
          <w:rFonts w:ascii="Arial" w:hAnsi="Arial" w:cs="Arial"/>
          <w:color w:val="000000"/>
          <w:sz w:val="28"/>
          <w:szCs w:val="28"/>
        </w:rPr>
        <w:t>saknas ofta individdata.</w:t>
      </w:r>
    </w:p>
    <w:p w14:paraId="5F472CD3" w14:textId="2030DCB2" w:rsidR="002A1828" w:rsidRDefault="002A1828" w:rsidP="002A1828">
      <w:pPr>
        <w:pStyle w:val="font-normal"/>
        <w:shd w:val="clear" w:color="auto" w:fill="FFFFFF"/>
        <w:spacing w:before="180" w:beforeAutospacing="0" w:after="30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Stark"/>
          <w:rFonts w:ascii="Arial" w:hAnsi="Arial" w:cs="Arial"/>
          <w:color w:val="000000"/>
          <w:sz w:val="28"/>
          <w:szCs w:val="28"/>
        </w:rPr>
        <w:t>NT-rådet (Rådet för nya terapier)</w:t>
      </w:r>
      <w:r w:rsidR="001D0B21">
        <w:rPr>
          <w:rStyle w:val="Stark"/>
          <w:rFonts w:ascii="Arial" w:hAnsi="Arial" w:cs="Arial"/>
          <w:color w:val="000000"/>
          <w:sz w:val="28"/>
          <w:szCs w:val="28"/>
        </w:rPr>
        <w:t>: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1D0B21">
        <w:rPr>
          <w:rFonts w:ascii="Arial" w:hAnsi="Arial" w:cs="Arial"/>
          <w:color w:val="000000"/>
          <w:sz w:val="28"/>
          <w:szCs w:val="28"/>
        </w:rPr>
        <w:t>E</w:t>
      </w:r>
      <w:r>
        <w:rPr>
          <w:rFonts w:ascii="Arial" w:hAnsi="Arial" w:cs="Arial"/>
          <w:color w:val="000000"/>
          <w:sz w:val="28"/>
          <w:szCs w:val="28"/>
        </w:rPr>
        <w:t xml:space="preserve">n </w:t>
      </w:r>
      <w:r w:rsidR="00840496">
        <w:rPr>
          <w:rFonts w:ascii="Arial" w:hAnsi="Arial" w:cs="Arial"/>
          <w:color w:val="000000"/>
          <w:sz w:val="28"/>
          <w:szCs w:val="28"/>
        </w:rPr>
        <w:t xml:space="preserve">nationell </w:t>
      </w:r>
      <w:r>
        <w:rPr>
          <w:rFonts w:ascii="Arial" w:hAnsi="Arial" w:cs="Arial"/>
          <w:color w:val="000000"/>
          <w:sz w:val="28"/>
          <w:szCs w:val="28"/>
        </w:rPr>
        <w:t xml:space="preserve">expertgrupp som beslutar om vilka nya läkemedel som ska ingå i den nationella processen </w:t>
      </w: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för ordnat införande. De ger även rekommendationer om användning av dessa läkemedel. </w:t>
      </w:r>
      <w:r w:rsidR="004F7A53">
        <w:rPr>
          <w:rFonts w:ascii="Arial" w:hAnsi="Arial" w:cs="Arial"/>
          <w:color w:val="000000"/>
          <w:sz w:val="28"/>
          <w:szCs w:val="28"/>
        </w:rPr>
        <w:t>G</w:t>
      </w:r>
      <w:r>
        <w:rPr>
          <w:rFonts w:ascii="Arial" w:hAnsi="Arial" w:cs="Arial"/>
          <w:color w:val="000000"/>
          <w:sz w:val="28"/>
          <w:szCs w:val="28"/>
        </w:rPr>
        <w:t>äller främst rekvisitionsläkemedel.</w:t>
      </w:r>
    </w:p>
    <w:p w14:paraId="488F935D" w14:textId="71446B7F" w:rsidR="002A1828" w:rsidRDefault="002A1828" w:rsidP="002A1828">
      <w:pPr>
        <w:pStyle w:val="font-normal"/>
        <w:shd w:val="clear" w:color="auto" w:fill="FFFFFF"/>
        <w:spacing w:before="180" w:beforeAutospacing="0" w:after="30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Stark"/>
          <w:rFonts w:ascii="Arial" w:hAnsi="Arial" w:cs="Arial"/>
          <w:color w:val="000000"/>
          <w:sz w:val="28"/>
          <w:szCs w:val="28"/>
        </w:rPr>
        <w:t>Patentutgång</w:t>
      </w:r>
      <w:r w:rsidR="001D0B21">
        <w:rPr>
          <w:rFonts w:ascii="Arial" w:hAnsi="Arial" w:cs="Arial"/>
          <w:color w:val="000000"/>
          <w:sz w:val="28"/>
          <w:szCs w:val="28"/>
        </w:rPr>
        <w:t>: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840496" w:rsidRPr="00840496">
        <w:rPr>
          <w:rFonts w:ascii="Arial" w:hAnsi="Arial" w:cs="Arial"/>
          <w:color w:val="000000"/>
          <w:sz w:val="28"/>
          <w:szCs w:val="28"/>
        </w:rPr>
        <w:t>Tidpunkt då skyddet för ett originalläkemedel upphör och konkurrens från generika eller biosimilarer kan uppstå. Detta leder ofta till lägre kostnader.</w:t>
      </w:r>
    </w:p>
    <w:p w14:paraId="4715222A" w14:textId="2200A180" w:rsidR="002A1828" w:rsidRDefault="002A1828" w:rsidP="002A1828">
      <w:pPr>
        <w:pStyle w:val="font-normal"/>
        <w:shd w:val="clear" w:color="auto" w:fill="FFFFFF"/>
        <w:spacing w:before="180" w:beforeAutospacing="0" w:after="30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Stark"/>
          <w:rFonts w:ascii="Arial" w:hAnsi="Arial" w:cs="Arial"/>
          <w:color w:val="000000"/>
          <w:sz w:val="28"/>
          <w:szCs w:val="28"/>
        </w:rPr>
        <w:t>Rekvisition</w:t>
      </w:r>
      <w:r w:rsidR="001D0B21">
        <w:rPr>
          <w:rFonts w:ascii="Arial" w:hAnsi="Arial" w:cs="Arial"/>
          <w:color w:val="000000"/>
          <w:sz w:val="28"/>
          <w:szCs w:val="28"/>
        </w:rPr>
        <w:t>: L</w:t>
      </w:r>
      <w:r>
        <w:rPr>
          <w:rFonts w:ascii="Arial" w:hAnsi="Arial" w:cs="Arial"/>
          <w:color w:val="000000"/>
          <w:sz w:val="28"/>
          <w:szCs w:val="28"/>
        </w:rPr>
        <w:t xml:space="preserve">äkemedel som köps in av vårdgivare </w:t>
      </w:r>
      <w:r w:rsidR="00840496">
        <w:rPr>
          <w:rFonts w:ascii="Arial" w:hAnsi="Arial" w:cs="Arial"/>
          <w:color w:val="000000"/>
          <w:sz w:val="28"/>
          <w:szCs w:val="28"/>
        </w:rPr>
        <w:t>och</w:t>
      </w:r>
      <w:r>
        <w:rPr>
          <w:rFonts w:ascii="Arial" w:hAnsi="Arial" w:cs="Arial"/>
          <w:color w:val="000000"/>
          <w:sz w:val="28"/>
          <w:szCs w:val="28"/>
        </w:rPr>
        <w:t xml:space="preserve"> ges </w:t>
      </w:r>
      <w:r w:rsidR="00840496">
        <w:rPr>
          <w:rFonts w:ascii="Arial" w:hAnsi="Arial" w:cs="Arial"/>
          <w:color w:val="000000"/>
          <w:sz w:val="28"/>
          <w:szCs w:val="28"/>
        </w:rPr>
        <w:t xml:space="preserve">direkt </w:t>
      </w:r>
      <w:r>
        <w:rPr>
          <w:rFonts w:ascii="Arial" w:hAnsi="Arial" w:cs="Arial"/>
          <w:color w:val="000000"/>
          <w:sz w:val="28"/>
          <w:szCs w:val="28"/>
        </w:rPr>
        <w:t>till patient</w:t>
      </w:r>
      <w:r w:rsidR="001D0B21">
        <w:rPr>
          <w:rFonts w:ascii="Arial" w:hAnsi="Arial" w:cs="Arial"/>
          <w:color w:val="000000"/>
          <w:sz w:val="28"/>
          <w:szCs w:val="28"/>
        </w:rPr>
        <w:t xml:space="preserve"> på vårdenhet</w:t>
      </w:r>
      <w:r>
        <w:rPr>
          <w:rFonts w:ascii="Arial" w:hAnsi="Arial" w:cs="Arial"/>
          <w:color w:val="000000"/>
          <w:sz w:val="28"/>
          <w:szCs w:val="28"/>
        </w:rPr>
        <w:t xml:space="preserve">, till exempel på en slutenvårdsavdelning på sjukhus. Omfattas inte av läkemedelsförmånen. </w:t>
      </w:r>
      <w:r w:rsidR="00840496">
        <w:rPr>
          <w:rFonts w:ascii="Arial" w:hAnsi="Arial" w:cs="Arial"/>
          <w:color w:val="000000"/>
          <w:sz w:val="28"/>
          <w:szCs w:val="28"/>
        </w:rPr>
        <w:t>Regionen upphandlar läkemedel på rekvisition</w:t>
      </w:r>
      <w:r>
        <w:rPr>
          <w:rFonts w:ascii="Arial" w:hAnsi="Arial" w:cs="Arial"/>
          <w:color w:val="000000"/>
          <w:sz w:val="28"/>
          <w:szCs w:val="28"/>
        </w:rPr>
        <w:t xml:space="preserve"> och det är viktigt att välja upphandlade preparat för att hålla kostnaderna nere, till exempel vid beställning till läkemedelsförråd på sjukhus.</w:t>
      </w:r>
    </w:p>
    <w:p w14:paraId="10CC74C3" w14:textId="72FBD20E" w:rsidR="002A1828" w:rsidRDefault="002A1828" w:rsidP="002A1828">
      <w:pPr>
        <w:pStyle w:val="font-normal"/>
        <w:shd w:val="clear" w:color="auto" w:fill="FFFFFF"/>
        <w:spacing w:before="180" w:beforeAutospacing="0" w:after="30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Stark"/>
          <w:rFonts w:ascii="Arial" w:hAnsi="Arial" w:cs="Arial"/>
          <w:color w:val="000000"/>
          <w:sz w:val="28"/>
          <w:szCs w:val="28"/>
        </w:rPr>
        <w:t>Restsituationer</w:t>
      </w:r>
      <w:r w:rsidR="008A7057">
        <w:rPr>
          <w:rFonts w:ascii="Arial" w:hAnsi="Arial" w:cs="Arial"/>
          <w:color w:val="000000"/>
          <w:sz w:val="28"/>
          <w:szCs w:val="28"/>
        </w:rPr>
        <w:t xml:space="preserve">: </w:t>
      </w:r>
      <w:r w:rsidR="0068354D">
        <w:rPr>
          <w:rFonts w:ascii="Arial" w:hAnsi="Arial" w:cs="Arial"/>
          <w:color w:val="000000"/>
          <w:sz w:val="28"/>
          <w:szCs w:val="28"/>
        </w:rPr>
        <w:t>Uppstår när l</w:t>
      </w:r>
      <w:r>
        <w:rPr>
          <w:rFonts w:ascii="Arial" w:hAnsi="Arial" w:cs="Arial"/>
          <w:color w:val="000000"/>
          <w:sz w:val="28"/>
          <w:szCs w:val="28"/>
        </w:rPr>
        <w:t xml:space="preserve">äkemedelsföretag </w:t>
      </w:r>
      <w:r w:rsidR="00E073CA">
        <w:rPr>
          <w:rFonts w:ascii="Arial" w:hAnsi="Arial" w:cs="Arial"/>
          <w:color w:val="000000"/>
          <w:sz w:val="28"/>
          <w:szCs w:val="28"/>
        </w:rPr>
        <w:t xml:space="preserve">inte </w:t>
      </w:r>
      <w:r>
        <w:rPr>
          <w:rFonts w:ascii="Arial" w:hAnsi="Arial" w:cs="Arial"/>
          <w:color w:val="000000"/>
          <w:sz w:val="28"/>
          <w:szCs w:val="28"/>
        </w:rPr>
        <w:t xml:space="preserve">kan tillhandahålla läkemedel i samma mängd som efterfrågan. Läkemedelsverket sammanställer information om restanmälda läkemedel och ger information om </w:t>
      </w:r>
      <w:r w:rsidR="00E073CA">
        <w:rPr>
          <w:rFonts w:ascii="Arial" w:hAnsi="Arial" w:cs="Arial"/>
          <w:color w:val="000000"/>
          <w:sz w:val="28"/>
          <w:szCs w:val="28"/>
        </w:rPr>
        <w:t>möjliga alternativ</w:t>
      </w:r>
      <w:r>
        <w:rPr>
          <w:rFonts w:ascii="Arial" w:hAnsi="Arial" w:cs="Arial"/>
          <w:color w:val="000000"/>
          <w:sz w:val="28"/>
          <w:szCs w:val="28"/>
        </w:rPr>
        <w:t xml:space="preserve">. </w:t>
      </w:r>
      <w:r w:rsidR="00E073CA">
        <w:rPr>
          <w:rFonts w:ascii="Arial" w:hAnsi="Arial" w:cs="Arial"/>
          <w:color w:val="000000"/>
          <w:sz w:val="28"/>
          <w:szCs w:val="28"/>
        </w:rPr>
        <w:t>Vid brist</w:t>
      </w:r>
      <w:r>
        <w:rPr>
          <w:rFonts w:ascii="Arial" w:hAnsi="Arial" w:cs="Arial"/>
          <w:color w:val="000000"/>
          <w:sz w:val="28"/>
          <w:szCs w:val="28"/>
        </w:rPr>
        <w:t xml:space="preserve"> kan ett nytt recept med annan styrka behövas och ibland</w:t>
      </w:r>
      <w:r w:rsidR="00E073CA">
        <w:rPr>
          <w:rFonts w:ascii="Arial" w:hAnsi="Arial" w:cs="Arial"/>
          <w:color w:val="000000"/>
          <w:sz w:val="28"/>
          <w:szCs w:val="28"/>
        </w:rPr>
        <w:t xml:space="preserve"> kan licensförskrivning bli aktuellt</w:t>
      </w:r>
      <w:r>
        <w:rPr>
          <w:rFonts w:ascii="Arial" w:hAnsi="Arial" w:cs="Arial"/>
          <w:color w:val="000000"/>
          <w:sz w:val="28"/>
          <w:szCs w:val="28"/>
        </w:rPr>
        <w:t xml:space="preserve">. </w:t>
      </w:r>
      <w:r w:rsidR="001B49C7">
        <w:rPr>
          <w:rFonts w:ascii="Arial" w:hAnsi="Arial" w:cs="Arial"/>
          <w:color w:val="000000"/>
          <w:sz w:val="28"/>
          <w:szCs w:val="28"/>
        </w:rPr>
        <w:t xml:space="preserve">Läkemedelsföretag ska </w:t>
      </w:r>
      <w:r w:rsidR="001B49C7" w:rsidRPr="001B49C7">
        <w:rPr>
          <w:rFonts w:ascii="Arial" w:hAnsi="Arial" w:cs="Arial"/>
          <w:color w:val="000000"/>
          <w:sz w:val="28"/>
          <w:szCs w:val="28"/>
        </w:rPr>
        <w:t xml:space="preserve">anmäla en förväntad restsituation till </w:t>
      </w:r>
      <w:r w:rsidR="00290334">
        <w:rPr>
          <w:rFonts w:ascii="Arial" w:hAnsi="Arial" w:cs="Arial"/>
          <w:color w:val="000000"/>
          <w:sz w:val="28"/>
          <w:szCs w:val="28"/>
        </w:rPr>
        <w:t xml:space="preserve">Läkemedelsverket </w:t>
      </w:r>
      <w:r w:rsidR="001B49C7" w:rsidRPr="001B49C7">
        <w:rPr>
          <w:rFonts w:ascii="Arial" w:hAnsi="Arial" w:cs="Arial"/>
          <w:color w:val="000000"/>
          <w:sz w:val="28"/>
          <w:szCs w:val="28"/>
        </w:rPr>
        <w:t xml:space="preserve">så snart som möjligt och </w:t>
      </w:r>
      <w:r w:rsidR="001B49C7" w:rsidRPr="006F446A">
        <w:rPr>
          <w:rFonts w:ascii="Arial" w:hAnsi="Arial" w:cs="Arial"/>
          <w:color w:val="000000"/>
          <w:sz w:val="28"/>
          <w:szCs w:val="28"/>
        </w:rPr>
        <w:t>senast två månader innan</w:t>
      </w:r>
      <w:r w:rsidR="001B49C7" w:rsidRPr="001B49C7">
        <w:rPr>
          <w:rFonts w:ascii="Arial" w:hAnsi="Arial" w:cs="Arial"/>
          <w:color w:val="000000"/>
          <w:sz w:val="28"/>
          <w:szCs w:val="28"/>
        </w:rPr>
        <w:t xml:space="preserve"> den faktiska restsituationen förväntas uppstå</w:t>
      </w:r>
      <w:r w:rsidR="001B49C7">
        <w:rPr>
          <w:rFonts w:ascii="Arial" w:hAnsi="Arial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073CA">
        <w:rPr>
          <w:rFonts w:ascii="Arial" w:hAnsi="Arial" w:cs="Arial"/>
          <w:color w:val="000000"/>
          <w:sz w:val="28"/>
          <w:szCs w:val="28"/>
        </w:rPr>
        <w:t xml:space="preserve">annars </w:t>
      </w:r>
      <w:r>
        <w:rPr>
          <w:rFonts w:ascii="Arial" w:hAnsi="Arial" w:cs="Arial"/>
          <w:color w:val="000000"/>
          <w:sz w:val="28"/>
          <w:szCs w:val="28"/>
        </w:rPr>
        <w:t>kan sanktionsavgifter</w:t>
      </w:r>
      <w:r w:rsidR="001B49C7">
        <w:rPr>
          <w:rFonts w:ascii="Arial" w:hAnsi="Arial" w:cs="Arial"/>
          <w:color w:val="000000"/>
          <w:sz w:val="28"/>
          <w:szCs w:val="28"/>
        </w:rPr>
        <w:t xml:space="preserve"> utfärdas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14:paraId="0EA8059B" w14:textId="2C47D527" w:rsidR="002A1828" w:rsidRDefault="002A1828" w:rsidP="002A1A41">
      <w:pPr>
        <w:pStyle w:val="font-normal"/>
        <w:shd w:val="clear" w:color="auto" w:fill="FFFFFF"/>
        <w:spacing w:before="180" w:beforeAutospacing="0" w:after="30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Stark"/>
          <w:rFonts w:ascii="Arial" w:hAnsi="Arial" w:cs="Arial"/>
          <w:color w:val="000000"/>
          <w:sz w:val="28"/>
          <w:szCs w:val="28"/>
        </w:rPr>
        <w:t>Smittskyddsläkemedel</w:t>
      </w:r>
      <w:r w:rsidR="008A7057">
        <w:rPr>
          <w:rFonts w:ascii="Arial" w:hAnsi="Arial" w:cs="Arial"/>
          <w:color w:val="000000"/>
          <w:sz w:val="28"/>
          <w:szCs w:val="28"/>
        </w:rPr>
        <w:t>: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A90B1C">
        <w:rPr>
          <w:rFonts w:ascii="Arial" w:hAnsi="Arial" w:cs="Arial"/>
          <w:color w:val="000000"/>
          <w:sz w:val="28"/>
          <w:szCs w:val="28"/>
        </w:rPr>
        <w:t>Läkemedel som är k</w:t>
      </w:r>
      <w:r>
        <w:rPr>
          <w:rFonts w:ascii="Arial" w:hAnsi="Arial" w:cs="Arial"/>
          <w:color w:val="000000"/>
          <w:sz w:val="28"/>
          <w:szCs w:val="28"/>
        </w:rPr>
        <w:t>ostnadsfria för patienten</w:t>
      </w:r>
      <w:r w:rsidR="00A90B1C">
        <w:rPr>
          <w:rFonts w:ascii="Arial" w:hAnsi="Arial" w:cs="Arial"/>
          <w:color w:val="000000"/>
          <w:sz w:val="28"/>
          <w:szCs w:val="28"/>
        </w:rPr>
        <w:t xml:space="preserve"> enligt smittskyddslagen. Regionerna står för kostnaden och </w:t>
      </w:r>
      <w:r>
        <w:rPr>
          <w:rFonts w:ascii="Arial" w:hAnsi="Arial" w:cs="Arial"/>
          <w:color w:val="000000"/>
          <w:sz w:val="28"/>
          <w:szCs w:val="28"/>
        </w:rPr>
        <w:t xml:space="preserve">ersätts </w:t>
      </w:r>
      <w:r w:rsidR="00A90B1C">
        <w:rPr>
          <w:rFonts w:ascii="Arial" w:hAnsi="Arial" w:cs="Arial"/>
          <w:color w:val="000000"/>
          <w:sz w:val="28"/>
          <w:szCs w:val="28"/>
        </w:rPr>
        <w:t>sedan</w:t>
      </w:r>
      <w:r w:rsidR="00A90B1C" w:rsidRPr="00A90B1C">
        <w:rPr>
          <w:rFonts w:ascii="Arial" w:hAnsi="Arial" w:cs="Arial"/>
          <w:color w:val="000000"/>
          <w:sz w:val="28"/>
          <w:szCs w:val="28"/>
        </w:rPr>
        <w:t xml:space="preserve"> för en del av dessa kostnader genom statsbidrag</w:t>
      </w:r>
      <w:r w:rsidR="00A90B1C"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Stark"/>
          <w:rFonts w:ascii="Arial" w:hAnsi="Arial" w:cs="Arial"/>
          <w:color w:val="000000"/>
          <w:sz w:val="28"/>
          <w:szCs w:val="28"/>
        </w:rPr>
        <w:t>Subvention</w:t>
      </w:r>
      <w:r w:rsidR="008A7057">
        <w:rPr>
          <w:rFonts w:ascii="Arial" w:hAnsi="Arial" w:cs="Arial"/>
          <w:color w:val="000000"/>
          <w:sz w:val="28"/>
          <w:szCs w:val="28"/>
        </w:rPr>
        <w:t xml:space="preserve">: </w:t>
      </w:r>
      <w:r>
        <w:rPr>
          <w:rFonts w:ascii="Arial" w:hAnsi="Arial" w:cs="Arial"/>
          <w:color w:val="000000"/>
          <w:sz w:val="28"/>
          <w:szCs w:val="28"/>
        </w:rPr>
        <w:t xml:space="preserve">Tandvårds- och läkemedelsförmånsverket (TLV) beslutar om pris och subvention </w:t>
      </w:r>
      <w:r w:rsidR="00846FA8">
        <w:rPr>
          <w:rFonts w:ascii="Arial" w:hAnsi="Arial" w:cs="Arial"/>
          <w:color w:val="000000"/>
          <w:sz w:val="28"/>
          <w:szCs w:val="28"/>
        </w:rPr>
        <w:t>för</w:t>
      </w:r>
      <w:r>
        <w:rPr>
          <w:rFonts w:ascii="Arial" w:hAnsi="Arial" w:cs="Arial"/>
          <w:color w:val="000000"/>
          <w:sz w:val="28"/>
          <w:szCs w:val="28"/>
        </w:rPr>
        <w:t xml:space="preserve"> läkemedel som ingår i läkemedelsförmånen. Subvention innebär att staten </w:t>
      </w:r>
      <w:r w:rsidR="00846FA8">
        <w:rPr>
          <w:rFonts w:ascii="Arial" w:hAnsi="Arial" w:cs="Arial"/>
          <w:color w:val="000000"/>
          <w:sz w:val="28"/>
          <w:szCs w:val="28"/>
        </w:rPr>
        <w:t xml:space="preserve">står för </w:t>
      </w:r>
      <w:r>
        <w:rPr>
          <w:rFonts w:ascii="Arial" w:hAnsi="Arial" w:cs="Arial"/>
          <w:color w:val="000000"/>
          <w:sz w:val="28"/>
          <w:szCs w:val="28"/>
        </w:rPr>
        <w:t>en del av kostnaden.</w:t>
      </w:r>
    </w:p>
    <w:p w14:paraId="495DF1D7" w14:textId="77777777" w:rsidR="00AC4109" w:rsidRDefault="00AC4109" w:rsidP="00AC4109">
      <w:pPr>
        <w:pStyle w:val="font-normal"/>
        <w:shd w:val="clear" w:color="auto" w:fill="FFFFFF"/>
        <w:spacing w:before="180" w:beforeAutospacing="0" w:after="30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Fass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anges förmånsstatus med:</w:t>
      </w:r>
    </w:p>
    <w:p w14:paraId="3F9B6C1A" w14:textId="77777777" w:rsidR="00AC4109" w:rsidRDefault="00AC4109" w:rsidP="00676338">
      <w:pPr>
        <w:pStyle w:val="font-normal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714" w:hanging="357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F: samtliga förpackningar av läkemedlet är subventionerade</w:t>
      </w:r>
    </w:p>
    <w:p w14:paraId="46187325" w14:textId="039B9806" w:rsidR="00AC4109" w:rsidRDefault="00AC4109" w:rsidP="00676338">
      <w:pPr>
        <w:pStyle w:val="font-normal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714" w:hanging="357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(F):</w:t>
      </w:r>
      <w:r w:rsidR="001E0E44">
        <w:rPr>
          <w:rFonts w:ascii="Arial" w:hAnsi="Arial" w:cs="Arial"/>
          <w:color w:val="000000"/>
          <w:sz w:val="28"/>
          <w:szCs w:val="28"/>
        </w:rPr>
        <w:t xml:space="preserve"> begränsad subvention (särskilda villkor gäller)</w:t>
      </w:r>
    </w:p>
    <w:p w14:paraId="3F5FA2FD" w14:textId="4FC0E42A" w:rsidR="00AC4109" w:rsidRDefault="00AC4109" w:rsidP="002A1A41">
      <w:pPr>
        <w:pStyle w:val="font-normal"/>
        <w:numPr>
          <w:ilvl w:val="0"/>
          <w:numId w:val="1"/>
        </w:numPr>
        <w:shd w:val="clear" w:color="auto" w:fill="FFFFFF"/>
        <w:spacing w:before="120" w:beforeAutospacing="0" w:after="300" w:afterAutospacing="0"/>
        <w:ind w:left="714" w:hanging="357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EF: läkemedlet ingår inte i läkemedelsförmånen</w:t>
      </w:r>
      <w:r w:rsidR="002A1A41">
        <w:rPr>
          <w:rFonts w:ascii="Arial" w:hAnsi="Arial" w:cs="Arial"/>
          <w:color w:val="000000"/>
          <w:sz w:val="28"/>
          <w:szCs w:val="28"/>
        </w:rPr>
        <w:br/>
      </w:r>
    </w:p>
    <w:p w14:paraId="5EEBB797" w14:textId="5BF4F35A" w:rsidR="002A1828" w:rsidRDefault="002A1828" w:rsidP="002A1828">
      <w:pPr>
        <w:pStyle w:val="font-normal"/>
        <w:shd w:val="clear" w:color="auto" w:fill="FFFFFF"/>
        <w:spacing w:before="180" w:beforeAutospacing="0" w:after="30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Stark"/>
          <w:rFonts w:ascii="Arial" w:hAnsi="Arial" w:cs="Arial"/>
          <w:color w:val="000000"/>
          <w:sz w:val="28"/>
          <w:szCs w:val="28"/>
        </w:rPr>
        <w:lastRenderedPageBreak/>
        <w:t>Särläkemedel (</w:t>
      </w:r>
      <w:proofErr w:type="spellStart"/>
      <w:r>
        <w:rPr>
          <w:rStyle w:val="Stark"/>
          <w:rFonts w:ascii="Arial" w:hAnsi="Arial" w:cs="Arial"/>
          <w:color w:val="000000"/>
          <w:sz w:val="28"/>
          <w:szCs w:val="28"/>
        </w:rPr>
        <w:t>orphan</w:t>
      </w:r>
      <w:proofErr w:type="spellEnd"/>
      <w:r>
        <w:rPr>
          <w:rStyle w:val="Stark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Stark"/>
          <w:rFonts w:ascii="Arial" w:hAnsi="Arial" w:cs="Arial"/>
          <w:color w:val="000000"/>
          <w:sz w:val="28"/>
          <w:szCs w:val="28"/>
        </w:rPr>
        <w:t>drugs</w:t>
      </w:r>
      <w:proofErr w:type="spellEnd"/>
      <w:r>
        <w:rPr>
          <w:rStyle w:val="Stark"/>
          <w:rFonts w:ascii="Arial" w:hAnsi="Arial" w:cs="Arial"/>
          <w:color w:val="000000"/>
          <w:sz w:val="28"/>
          <w:szCs w:val="28"/>
        </w:rPr>
        <w:t>)</w:t>
      </w:r>
      <w:r w:rsidR="008A7057">
        <w:rPr>
          <w:rFonts w:ascii="Arial" w:hAnsi="Arial" w:cs="Arial"/>
          <w:color w:val="000000"/>
          <w:sz w:val="28"/>
          <w:szCs w:val="28"/>
        </w:rPr>
        <w:t>: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86750E">
        <w:rPr>
          <w:rFonts w:ascii="Arial" w:hAnsi="Arial" w:cs="Arial"/>
          <w:color w:val="000000"/>
          <w:sz w:val="28"/>
          <w:szCs w:val="28"/>
        </w:rPr>
        <w:t xml:space="preserve">Läkemedel för behandling av sällsynta sjukdomar (färre än 5 per 10 000 personer). </w:t>
      </w:r>
      <w:r w:rsidR="007507F3">
        <w:rPr>
          <w:rFonts w:ascii="Arial" w:hAnsi="Arial" w:cs="Arial"/>
          <w:color w:val="000000"/>
          <w:sz w:val="28"/>
          <w:szCs w:val="28"/>
        </w:rPr>
        <w:t>O</w:t>
      </w:r>
      <w:r w:rsidR="00391B9F" w:rsidRPr="00391B9F">
        <w:rPr>
          <w:rFonts w:ascii="Arial" w:hAnsi="Arial" w:cs="Arial"/>
          <w:color w:val="000000"/>
          <w:sz w:val="28"/>
          <w:szCs w:val="28"/>
        </w:rPr>
        <w:t xml:space="preserve">mfattas </w:t>
      </w:r>
      <w:r w:rsidR="007507F3">
        <w:rPr>
          <w:rFonts w:ascii="Arial" w:hAnsi="Arial" w:cs="Arial"/>
          <w:color w:val="000000"/>
          <w:sz w:val="28"/>
          <w:szCs w:val="28"/>
        </w:rPr>
        <w:t xml:space="preserve">inom EU </w:t>
      </w:r>
      <w:r w:rsidR="00391B9F" w:rsidRPr="00391B9F">
        <w:rPr>
          <w:rFonts w:ascii="Arial" w:hAnsi="Arial" w:cs="Arial"/>
          <w:color w:val="000000"/>
          <w:sz w:val="28"/>
          <w:szCs w:val="28"/>
        </w:rPr>
        <w:t xml:space="preserve">av särskilda </w:t>
      </w:r>
      <w:r w:rsidR="007507F3">
        <w:rPr>
          <w:rFonts w:ascii="Arial" w:hAnsi="Arial" w:cs="Arial"/>
          <w:color w:val="000000"/>
          <w:sz w:val="28"/>
          <w:szCs w:val="28"/>
        </w:rPr>
        <w:t xml:space="preserve">stöd och </w:t>
      </w:r>
      <w:r w:rsidR="00391B9F" w:rsidRPr="00391B9F">
        <w:rPr>
          <w:rFonts w:ascii="Arial" w:hAnsi="Arial" w:cs="Arial"/>
          <w:color w:val="000000"/>
          <w:sz w:val="28"/>
          <w:szCs w:val="28"/>
        </w:rPr>
        <w:t>incitament för att främja utveckling</w:t>
      </w:r>
      <w:r w:rsidR="00391B9F" w:rsidRPr="00391B9F" w:rsidDel="00391B9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Kaftrio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ivakaftor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elexakaftor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tezakaftor</w:t>
      </w:r>
      <w:proofErr w:type="spellEnd"/>
      <w:r>
        <w:rPr>
          <w:rFonts w:ascii="Arial" w:hAnsi="Arial" w:cs="Arial"/>
          <w:color w:val="000000"/>
          <w:sz w:val="28"/>
          <w:szCs w:val="28"/>
        </w:rPr>
        <w:t>) mot cystisk fibros är ett exempel på särläkemedel.</w:t>
      </w:r>
    </w:p>
    <w:p w14:paraId="486F4ADF" w14:textId="7669AEEF" w:rsidR="009F66EA" w:rsidRPr="00D95541" w:rsidRDefault="002A1828" w:rsidP="00D95541">
      <w:pPr>
        <w:pStyle w:val="font-normal"/>
        <w:shd w:val="clear" w:color="auto" w:fill="FFFFFF"/>
        <w:spacing w:before="180" w:after="300" w:line="360" w:lineRule="atLeast"/>
        <w:rPr>
          <w:rFonts w:ascii="Arial" w:hAnsi="Arial" w:cs="Arial"/>
          <w:color w:val="000000"/>
          <w:sz w:val="28"/>
          <w:szCs w:val="28"/>
        </w:rPr>
      </w:pPr>
      <w:r w:rsidRPr="00D95541">
        <w:rPr>
          <w:rStyle w:val="Stark"/>
          <w:rFonts w:ascii="Arial" w:hAnsi="Arial" w:cs="Arial"/>
          <w:color w:val="000000"/>
          <w:sz w:val="28"/>
          <w:szCs w:val="28"/>
        </w:rPr>
        <w:t>Återbäring</w:t>
      </w:r>
      <w:r w:rsidR="008A7057" w:rsidRPr="00D95541">
        <w:rPr>
          <w:rStyle w:val="Stark"/>
          <w:rFonts w:ascii="Arial" w:hAnsi="Arial" w:cs="Arial"/>
          <w:color w:val="000000"/>
          <w:sz w:val="28"/>
          <w:szCs w:val="28"/>
        </w:rPr>
        <w:t xml:space="preserve">: </w:t>
      </w:r>
      <w:r w:rsidR="007507F3" w:rsidRPr="00D95541">
        <w:rPr>
          <w:rFonts w:ascii="Arial" w:hAnsi="Arial" w:cs="Arial"/>
          <w:color w:val="000000"/>
          <w:sz w:val="28"/>
          <w:szCs w:val="28"/>
        </w:rPr>
        <w:t>Ekonomisk återföring från läkemedelsföretag till regioner</w:t>
      </w:r>
      <w:r w:rsidR="00B7779C" w:rsidRPr="00D95541">
        <w:rPr>
          <w:rFonts w:ascii="Arial" w:hAnsi="Arial" w:cs="Arial"/>
          <w:color w:val="000000"/>
          <w:sz w:val="28"/>
          <w:szCs w:val="28"/>
        </w:rPr>
        <w:t xml:space="preserve"> och staten</w:t>
      </w:r>
      <w:r w:rsidR="007507F3" w:rsidRPr="00D95541">
        <w:rPr>
          <w:rFonts w:ascii="Arial" w:hAnsi="Arial" w:cs="Arial"/>
          <w:color w:val="000000"/>
          <w:sz w:val="28"/>
          <w:szCs w:val="28"/>
        </w:rPr>
        <w:t>, baserat på överenskommelser (sidoöverenskommelser) som förhandlas inom trepartsprocesser med TLV. Avtal</w:t>
      </w:r>
      <w:r w:rsidR="00B7779C" w:rsidRPr="00D95541">
        <w:rPr>
          <w:rFonts w:ascii="Arial" w:hAnsi="Arial" w:cs="Arial"/>
          <w:color w:val="000000"/>
          <w:sz w:val="28"/>
          <w:szCs w:val="28"/>
        </w:rPr>
        <w:t>spriserna</w:t>
      </w:r>
      <w:r w:rsidR="007507F3" w:rsidRPr="00D95541">
        <w:rPr>
          <w:rFonts w:ascii="Arial" w:hAnsi="Arial" w:cs="Arial"/>
          <w:color w:val="000000"/>
          <w:sz w:val="28"/>
          <w:szCs w:val="28"/>
        </w:rPr>
        <w:t xml:space="preserve"> är sekretessbelagda.</w:t>
      </w:r>
    </w:p>
    <w:sectPr w:rsidR="009F66EA" w:rsidRPr="00D95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14F9F"/>
    <w:multiLevelType w:val="hybridMultilevel"/>
    <w:tmpl w:val="7B3AEF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E50DB"/>
    <w:multiLevelType w:val="hybridMultilevel"/>
    <w:tmpl w:val="3C166A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541330">
    <w:abstractNumId w:val="1"/>
  </w:num>
  <w:num w:numId="2" w16cid:durableId="196230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DD"/>
    <w:rsid w:val="00023187"/>
    <w:rsid w:val="00076E21"/>
    <w:rsid w:val="0008421C"/>
    <w:rsid w:val="000904A4"/>
    <w:rsid w:val="000D1067"/>
    <w:rsid w:val="000E5003"/>
    <w:rsid w:val="00181F87"/>
    <w:rsid w:val="001967F7"/>
    <w:rsid w:val="001B49C7"/>
    <w:rsid w:val="001B7270"/>
    <w:rsid w:val="001D0B21"/>
    <w:rsid w:val="001E0E44"/>
    <w:rsid w:val="001E5E57"/>
    <w:rsid w:val="0025219B"/>
    <w:rsid w:val="00290334"/>
    <w:rsid w:val="002911BA"/>
    <w:rsid w:val="0029732A"/>
    <w:rsid w:val="002A1828"/>
    <w:rsid w:val="002A1A41"/>
    <w:rsid w:val="002C74AF"/>
    <w:rsid w:val="00301375"/>
    <w:rsid w:val="00327720"/>
    <w:rsid w:val="00391B9F"/>
    <w:rsid w:val="003A50DA"/>
    <w:rsid w:val="004C70FF"/>
    <w:rsid w:val="004F7A53"/>
    <w:rsid w:val="005F4B62"/>
    <w:rsid w:val="00650048"/>
    <w:rsid w:val="00676338"/>
    <w:rsid w:val="0068354D"/>
    <w:rsid w:val="006F446A"/>
    <w:rsid w:val="007507F3"/>
    <w:rsid w:val="00840496"/>
    <w:rsid w:val="00846FA8"/>
    <w:rsid w:val="0086750E"/>
    <w:rsid w:val="008A7057"/>
    <w:rsid w:val="009653E1"/>
    <w:rsid w:val="009715DD"/>
    <w:rsid w:val="009F66EA"/>
    <w:rsid w:val="00A33C3F"/>
    <w:rsid w:val="00A90B1C"/>
    <w:rsid w:val="00A91631"/>
    <w:rsid w:val="00AC4109"/>
    <w:rsid w:val="00B7779C"/>
    <w:rsid w:val="00BB651E"/>
    <w:rsid w:val="00BE68DD"/>
    <w:rsid w:val="00D95541"/>
    <w:rsid w:val="00E073CA"/>
    <w:rsid w:val="00F166ED"/>
    <w:rsid w:val="00F41F8F"/>
    <w:rsid w:val="00F54238"/>
    <w:rsid w:val="00F90409"/>
    <w:rsid w:val="00FC35DA"/>
    <w:rsid w:val="00FD6F97"/>
    <w:rsid w:val="00FE4C9E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0830"/>
  <w15:chartTrackingRefBased/>
  <w15:docId w15:val="{6AB9E56F-A5BC-42F8-B33F-26EFDC22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nt-normal">
    <w:name w:val="font-normal"/>
    <w:basedOn w:val="Normal"/>
    <w:rsid w:val="002A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2A1828"/>
    <w:rPr>
      <w:b/>
      <w:bCs/>
    </w:rPr>
  </w:style>
  <w:style w:type="paragraph" w:styleId="Revision">
    <w:name w:val="Revision"/>
    <w:hidden/>
    <w:uiPriority w:val="99"/>
    <w:semiHidden/>
    <w:rsid w:val="00AC4109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1B49C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B4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906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 Rizk</dc:creator>
  <cp:keywords/>
  <dc:description/>
  <cp:lastModifiedBy>Desirée Loikas</cp:lastModifiedBy>
  <cp:revision>20</cp:revision>
  <dcterms:created xsi:type="dcterms:W3CDTF">2026-05-04T11:18:00Z</dcterms:created>
  <dcterms:modified xsi:type="dcterms:W3CDTF">2026-05-07T12:09:00Z</dcterms:modified>
</cp:coreProperties>
</file>